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9CE9" w14:textId="704B7150" w:rsidR="0027298D" w:rsidRDefault="00DE73BA" w:rsidP="00BF1CD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Stony Point Metals</w:t>
      </w:r>
    </w:p>
    <w:p w14:paraId="1946FAAF" w14:textId="475FD293" w:rsidR="00DE73BA" w:rsidRDefault="00DE73BA" w:rsidP="00DE73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Paint Warranty for 29 &amp; 26 Gauge Panels</w:t>
      </w:r>
    </w:p>
    <w:p w14:paraId="321841ED" w14:textId="424D8104" w:rsidR="00DE73BA" w:rsidRDefault="0009620C" w:rsidP="00DE73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WARRANTY COVERAGE</w:t>
      </w:r>
    </w:p>
    <w:p w14:paraId="3A6B6F34" w14:textId="06F78FEB" w:rsidR="00DE73BA" w:rsidRPr="007B0B35" w:rsidRDefault="00DE73BA" w:rsidP="00DE73BA">
      <w:pPr>
        <w:rPr>
          <w:sz w:val="20"/>
          <w:szCs w:val="20"/>
        </w:rPr>
      </w:pPr>
      <w:r w:rsidRPr="007B0B35">
        <w:rPr>
          <w:sz w:val="20"/>
          <w:szCs w:val="20"/>
        </w:rPr>
        <w:t>In our siliconized Modified Polyesters (SMP), during the terms of this 40-year under normal atmospheric conditions, the paint will not:</w:t>
      </w:r>
    </w:p>
    <w:p w14:paraId="388CBD3E" w14:textId="62FB6C81" w:rsidR="00DE73BA" w:rsidRPr="007B0B35" w:rsidRDefault="00DE73BA" w:rsidP="00DE73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0B35">
        <w:rPr>
          <w:sz w:val="20"/>
          <w:szCs w:val="20"/>
        </w:rPr>
        <w:t xml:space="preserve">Crack, check or peel (lose adhesion) for forty (40) years. This does not include micro-fracturing, which may occur in proper fabrication of the building parts. </w:t>
      </w:r>
    </w:p>
    <w:p w14:paraId="627E6C20" w14:textId="70126D7B" w:rsidR="00DE73BA" w:rsidRPr="007B0B35" w:rsidRDefault="00DE73BA" w:rsidP="00DE73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0B35">
        <w:rPr>
          <w:sz w:val="20"/>
          <w:szCs w:val="20"/>
        </w:rPr>
        <w:t>Chalk in excess of a numerical rating of 8 when measured with the standard procedure specified in D4214-98, method D659 on sidewalls for a period of thirty (30) years.</w:t>
      </w:r>
    </w:p>
    <w:p w14:paraId="0DFEF05D" w14:textId="4B79EB3B" w:rsidR="00DE73BA" w:rsidRPr="007B0B35" w:rsidRDefault="00DE73BA" w:rsidP="00DE73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0B35">
        <w:rPr>
          <w:sz w:val="20"/>
          <w:szCs w:val="20"/>
        </w:rPr>
        <w:t>Chalk in excess of a numerical rating of 6 when measured with the standard procedure specified in D4214-98, method D659 on sidewalls for a period of thirty (30) years.</w:t>
      </w:r>
    </w:p>
    <w:p w14:paraId="1F4212F9" w14:textId="4B32F3D8" w:rsidR="008142FC" w:rsidRPr="007B0B35" w:rsidRDefault="008142FC" w:rsidP="00DE73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0B35">
        <w:rPr>
          <w:sz w:val="20"/>
          <w:szCs w:val="20"/>
        </w:rPr>
        <w:t xml:space="preserve">Fade or change color </w:t>
      </w:r>
      <w:r w:rsidR="008A4AAE" w:rsidRPr="007B0B35">
        <w:rPr>
          <w:sz w:val="20"/>
          <w:szCs w:val="20"/>
        </w:rPr>
        <w:t>by more than 5 units of color for sidewall panels in accordance with the standard procedure of D2244-0</w:t>
      </w:r>
      <w:r w:rsidR="00946AE8" w:rsidRPr="007B0B35">
        <w:rPr>
          <w:sz w:val="20"/>
          <w:szCs w:val="20"/>
        </w:rPr>
        <w:t>2, for a period of thirty (30) years.</w:t>
      </w:r>
    </w:p>
    <w:p w14:paraId="7CC19017" w14:textId="47BF9C39" w:rsidR="001D6458" w:rsidRPr="007B0B35" w:rsidRDefault="001D6458" w:rsidP="00DE73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0B35">
        <w:rPr>
          <w:sz w:val="20"/>
          <w:szCs w:val="20"/>
        </w:rPr>
        <w:t xml:space="preserve">Fade or change color by more than 7 units of color </w:t>
      </w:r>
      <w:r w:rsidR="001A2AB6" w:rsidRPr="007B0B35">
        <w:rPr>
          <w:sz w:val="20"/>
          <w:szCs w:val="20"/>
        </w:rPr>
        <w:t>for roof panels in accordance with the standard procedure of D2244</w:t>
      </w:r>
      <w:r w:rsidR="0061532B" w:rsidRPr="007B0B35">
        <w:rPr>
          <w:sz w:val="20"/>
          <w:szCs w:val="20"/>
        </w:rPr>
        <w:t xml:space="preserve">-02, for a period of thirty (30) years. </w:t>
      </w:r>
    </w:p>
    <w:p w14:paraId="522599C2" w14:textId="229B61A9" w:rsidR="003421EB" w:rsidRDefault="0009620C" w:rsidP="003421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LIMITATIONS ON WARRANTY </w:t>
      </w:r>
    </w:p>
    <w:p w14:paraId="321AC7C9" w14:textId="77777777" w:rsidR="004B0CD7" w:rsidRPr="007B0B35" w:rsidRDefault="00C50430" w:rsidP="00C5043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B0B35">
        <w:rPr>
          <w:sz w:val="20"/>
          <w:szCs w:val="20"/>
        </w:rPr>
        <w:t>This warranty is extended to the original buyer only and is not transferable or assi</w:t>
      </w:r>
      <w:r w:rsidR="00F862F6" w:rsidRPr="007B0B35">
        <w:rPr>
          <w:sz w:val="20"/>
          <w:szCs w:val="20"/>
        </w:rPr>
        <w:t>gnable.</w:t>
      </w:r>
    </w:p>
    <w:p w14:paraId="3DFE5E3F" w14:textId="240B03AE" w:rsidR="00D4748A" w:rsidRPr="007B0B35" w:rsidRDefault="004B0CD7" w:rsidP="00C5043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B0B35">
        <w:rPr>
          <w:sz w:val="20"/>
          <w:szCs w:val="20"/>
        </w:rPr>
        <w:t xml:space="preserve">Abnormal atmospheric conditions to  which this warranty does not apply include, but are not limited to hail, exposure to corrosive </w:t>
      </w:r>
      <w:r w:rsidR="00F00E39" w:rsidRPr="007B0B35">
        <w:rPr>
          <w:sz w:val="20"/>
          <w:szCs w:val="20"/>
        </w:rPr>
        <w:t xml:space="preserve">or harmful chemicals (whether solids, liquids, or gases), airborne contaminants, animal wastes, </w:t>
      </w:r>
      <w:r w:rsidR="00DB64FC" w:rsidRPr="007B0B35">
        <w:rPr>
          <w:sz w:val="20"/>
          <w:szCs w:val="20"/>
        </w:rPr>
        <w:t xml:space="preserve">exposure to salt water spray, decaying materials, wet absorptive material, and internal contamination created by improper ventilation or improper </w:t>
      </w:r>
      <w:r w:rsidR="00A06C7E" w:rsidRPr="007B0B35">
        <w:rPr>
          <w:sz w:val="20"/>
          <w:szCs w:val="20"/>
        </w:rPr>
        <w:t>housekeeping. The warranty does not cover damage caused by acts of God, falling objects, external forces, explosions, fire, riots, civil commotion, act of war, excessive radiation</w:t>
      </w:r>
      <w:r w:rsidR="00360E32" w:rsidRPr="007B0B35">
        <w:rPr>
          <w:sz w:val="20"/>
          <w:szCs w:val="20"/>
        </w:rPr>
        <w:t>s</w:t>
      </w:r>
      <w:r w:rsidR="00A06C7E" w:rsidRPr="007B0B35">
        <w:rPr>
          <w:sz w:val="20"/>
          <w:szCs w:val="20"/>
        </w:rPr>
        <w:t xml:space="preserve"> of other similar </w:t>
      </w:r>
      <w:r w:rsidR="00971601" w:rsidRPr="007B0B35">
        <w:rPr>
          <w:sz w:val="20"/>
          <w:szCs w:val="20"/>
        </w:rPr>
        <w:t xml:space="preserve">or dissimilar occurrences </w:t>
      </w:r>
      <w:r w:rsidR="00267B42" w:rsidRPr="007B0B35">
        <w:rPr>
          <w:sz w:val="20"/>
          <w:szCs w:val="20"/>
        </w:rPr>
        <w:t xml:space="preserve">beyond our control. </w:t>
      </w:r>
    </w:p>
    <w:p w14:paraId="72E037E5" w14:textId="77777777" w:rsidR="00933510" w:rsidRPr="007B0B35" w:rsidRDefault="00122AA1" w:rsidP="00C5043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B0B35">
        <w:rPr>
          <w:sz w:val="20"/>
          <w:szCs w:val="20"/>
        </w:rPr>
        <w:t>This warranty does not cover damages to the product’s finish caused by handling, shipping, transit, processing, storage, or installation.</w:t>
      </w:r>
    </w:p>
    <w:p w14:paraId="5598F3CA" w14:textId="13CE08B9" w:rsidR="00122AA1" w:rsidRPr="007B0B35" w:rsidRDefault="00933510" w:rsidP="00C5043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B0B35">
        <w:rPr>
          <w:sz w:val="20"/>
          <w:szCs w:val="20"/>
        </w:rPr>
        <w:t>Stony Point Metals does not warrant or guarantee the reverse side finish of pre-painted materials.</w:t>
      </w:r>
      <w:r w:rsidR="00122AA1" w:rsidRPr="007B0B35">
        <w:rPr>
          <w:sz w:val="20"/>
          <w:szCs w:val="20"/>
        </w:rPr>
        <w:t xml:space="preserve"> </w:t>
      </w:r>
    </w:p>
    <w:p w14:paraId="623153B5" w14:textId="2F783633" w:rsidR="003E2CD5" w:rsidRDefault="003E2CD5" w:rsidP="003E2C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Buyer’s Obligation </w:t>
      </w:r>
    </w:p>
    <w:p w14:paraId="31C3FC73" w14:textId="6C8967DA" w:rsidR="003E2CD5" w:rsidRPr="007B0B35" w:rsidRDefault="00773354" w:rsidP="0077335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0B35">
        <w:rPr>
          <w:sz w:val="20"/>
          <w:szCs w:val="20"/>
        </w:rPr>
        <w:t>The buyer shall inspect the products received from Stony Point Metals prior to installation so as to mitigate expenses involved in repairing</w:t>
      </w:r>
      <w:r w:rsidR="00D001E2" w:rsidRPr="007B0B35">
        <w:rPr>
          <w:sz w:val="20"/>
          <w:szCs w:val="20"/>
        </w:rPr>
        <w:t>, replacing</w:t>
      </w:r>
      <w:r w:rsidRPr="007B0B35">
        <w:rPr>
          <w:sz w:val="20"/>
          <w:szCs w:val="20"/>
        </w:rPr>
        <w:t xml:space="preserve"> or repainting defective products. The buyer accepts responsibility</w:t>
      </w:r>
      <w:r w:rsidR="0091797B" w:rsidRPr="007B0B35">
        <w:rPr>
          <w:sz w:val="20"/>
          <w:szCs w:val="20"/>
        </w:rPr>
        <w:t xml:space="preserve"> upon receipt of the material </w:t>
      </w:r>
      <w:r w:rsidR="002853FE" w:rsidRPr="007B0B35">
        <w:rPr>
          <w:sz w:val="20"/>
          <w:szCs w:val="20"/>
        </w:rPr>
        <w:t>in the cond</w:t>
      </w:r>
      <w:r w:rsidR="006061A8" w:rsidRPr="007B0B35">
        <w:rPr>
          <w:sz w:val="20"/>
          <w:szCs w:val="20"/>
        </w:rPr>
        <w:t>itions described in paragraph 3 of</w:t>
      </w:r>
      <w:r w:rsidR="00741A70" w:rsidRPr="007B0B35">
        <w:rPr>
          <w:sz w:val="20"/>
          <w:szCs w:val="20"/>
        </w:rPr>
        <w:t xml:space="preserve"> Limitations on Warranty. </w:t>
      </w:r>
    </w:p>
    <w:p w14:paraId="6E62187E" w14:textId="0252C9A8" w:rsidR="00D001E2" w:rsidRPr="007B0B35" w:rsidRDefault="00D001E2" w:rsidP="0077335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B0B35">
        <w:rPr>
          <w:sz w:val="20"/>
          <w:szCs w:val="20"/>
        </w:rPr>
        <w:t>Any claim on account of a defect in the products o</w:t>
      </w:r>
      <w:r w:rsidR="00042BA8" w:rsidRPr="007B0B35">
        <w:rPr>
          <w:sz w:val="20"/>
          <w:szCs w:val="20"/>
        </w:rPr>
        <w:t>r</w:t>
      </w:r>
      <w:r w:rsidRPr="007B0B35">
        <w:rPr>
          <w:sz w:val="20"/>
          <w:szCs w:val="20"/>
        </w:rPr>
        <w:t xml:space="preserve"> for any other cause whatsoever shall be deemed waived by buyer </w:t>
      </w:r>
      <w:r w:rsidR="00BD47D0" w:rsidRPr="007B0B35">
        <w:rPr>
          <w:sz w:val="20"/>
          <w:szCs w:val="20"/>
        </w:rPr>
        <w:t>unless written notice thereof is given to seller within thirty (30) days</w:t>
      </w:r>
      <w:r w:rsidR="00FD7073" w:rsidRPr="007B0B35">
        <w:rPr>
          <w:sz w:val="20"/>
          <w:szCs w:val="20"/>
        </w:rPr>
        <w:t xml:space="preserve"> after discovery of the defect and within the applicable warranty period. Buyer must submit photos and proof of purchase in the event of such claim. </w:t>
      </w:r>
      <w:r w:rsidR="00BC5944" w:rsidRPr="007B0B35">
        <w:rPr>
          <w:sz w:val="20"/>
          <w:szCs w:val="20"/>
        </w:rPr>
        <w:t xml:space="preserve">All claims should be submitted to Stony Point Metals. </w:t>
      </w:r>
    </w:p>
    <w:p w14:paraId="3D0ED8EB" w14:textId="6825E086" w:rsidR="00D95119" w:rsidRDefault="00D95119" w:rsidP="00D951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Exclusive Remedy </w:t>
      </w:r>
    </w:p>
    <w:p w14:paraId="0E52902F" w14:textId="2205299C" w:rsidR="003B03A2" w:rsidRDefault="00D95119" w:rsidP="00D95119">
      <w:pPr>
        <w:rPr>
          <w:sz w:val="20"/>
          <w:szCs w:val="20"/>
        </w:rPr>
      </w:pPr>
      <w:r w:rsidRPr="007B0B35">
        <w:rPr>
          <w:sz w:val="20"/>
          <w:szCs w:val="20"/>
        </w:rPr>
        <w:t xml:space="preserve">If any of our products fail to perform as warranted, Stony Point, at its option, will repaint or replace the </w:t>
      </w:r>
      <w:r w:rsidR="00014787" w:rsidRPr="007B0B35">
        <w:rPr>
          <w:sz w:val="20"/>
          <w:szCs w:val="20"/>
        </w:rPr>
        <w:t xml:space="preserve">defective products. Stony Point’s total liability is expressly limited to the purchase price of the defective </w:t>
      </w:r>
      <w:r w:rsidR="00FB104A" w:rsidRPr="007B0B35">
        <w:rPr>
          <w:sz w:val="20"/>
          <w:szCs w:val="20"/>
        </w:rPr>
        <w:t xml:space="preserve">products. </w:t>
      </w:r>
      <w:r w:rsidR="008272DB" w:rsidRPr="007B0B35">
        <w:rPr>
          <w:sz w:val="20"/>
          <w:szCs w:val="20"/>
        </w:rPr>
        <w:t xml:space="preserve">Except as provided herein the company shall not be liable for any losses, damage or expense, </w:t>
      </w:r>
      <w:r w:rsidR="00130370" w:rsidRPr="007B0B35">
        <w:rPr>
          <w:sz w:val="20"/>
          <w:szCs w:val="20"/>
        </w:rPr>
        <w:t xml:space="preserve">whether direct, incidental or </w:t>
      </w:r>
      <w:r w:rsidR="006612D4" w:rsidRPr="007B0B35">
        <w:rPr>
          <w:sz w:val="20"/>
          <w:szCs w:val="20"/>
        </w:rPr>
        <w:t>consequential</w:t>
      </w:r>
      <w:r w:rsidR="00130370" w:rsidRPr="007B0B35">
        <w:rPr>
          <w:sz w:val="20"/>
          <w:szCs w:val="20"/>
        </w:rPr>
        <w:t>, caused by or</w:t>
      </w:r>
      <w:r w:rsidR="006612D4" w:rsidRPr="007B0B35">
        <w:rPr>
          <w:sz w:val="20"/>
          <w:szCs w:val="20"/>
        </w:rPr>
        <w:t xml:space="preserve"> resulting from the use </w:t>
      </w:r>
      <w:r w:rsidR="007B0B35" w:rsidRPr="007B0B35">
        <w:rPr>
          <w:sz w:val="20"/>
          <w:szCs w:val="20"/>
        </w:rPr>
        <w:t>of defective</w:t>
      </w:r>
      <w:r w:rsidR="006612D4" w:rsidRPr="007B0B35">
        <w:rPr>
          <w:sz w:val="20"/>
          <w:szCs w:val="20"/>
        </w:rPr>
        <w:t xml:space="preserve"> or </w:t>
      </w:r>
      <w:r w:rsidR="00B10BA6" w:rsidRPr="007B0B35">
        <w:rPr>
          <w:sz w:val="20"/>
          <w:szCs w:val="20"/>
        </w:rPr>
        <w:t xml:space="preserve">nonconforming products. </w:t>
      </w:r>
      <w:bookmarkStart w:id="0" w:name="_GoBack"/>
      <w:bookmarkEnd w:id="0"/>
    </w:p>
    <w:p w14:paraId="2258266C" w14:textId="3ACD2EA4" w:rsidR="004D352E" w:rsidRDefault="004D352E" w:rsidP="00D95119">
      <w:pPr>
        <w:rPr>
          <w:sz w:val="20"/>
          <w:szCs w:val="20"/>
        </w:rPr>
      </w:pPr>
      <w:r>
        <w:rPr>
          <w:sz w:val="20"/>
          <w:szCs w:val="20"/>
        </w:rPr>
        <w:t>THE EXPRESS WARRANTIES AND REMED</w:t>
      </w:r>
      <w:r w:rsidR="007919E2">
        <w:rPr>
          <w:sz w:val="20"/>
          <w:szCs w:val="20"/>
        </w:rPr>
        <w:t xml:space="preserve">IES STATED HEREIN ARE THE EXCLUSIVE WARRANTIES AND REMEDIES APPLICABLE TO THE PRODCUTS. ALL IMPLIED WARRANTIES, INCLUDING ANY IMPLIED WARRANTY OF </w:t>
      </w:r>
      <w:r w:rsidR="00EA2082">
        <w:rPr>
          <w:sz w:val="20"/>
          <w:szCs w:val="20"/>
        </w:rPr>
        <w:t>MERCHANTABILITY OF FITNESS FOR A PARTICLU</w:t>
      </w:r>
      <w:r w:rsidR="008057E6">
        <w:rPr>
          <w:sz w:val="20"/>
          <w:szCs w:val="20"/>
        </w:rPr>
        <w:t xml:space="preserve">LAR PURPOSE ARE EXPRESSLY EXCLUDED. </w:t>
      </w:r>
    </w:p>
    <w:p w14:paraId="6C8312C8" w14:textId="434D1B9C" w:rsidR="007E65EE" w:rsidRDefault="007E65EE" w:rsidP="00D95119">
      <w:pPr>
        <w:rPr>
          <w:sz w:val="20"/>
          <w:szCs w:val="20"/>
        </w:rPr>
      </w:pPr>
    </w:p>
    <w:p w14:paraId="52809689" w14:textId="57A58F05" w:rsidR="000B0418" w:rsidRDefault="000B0418" w:rsidP="00ED05BA">
      <w:pPr>
        <w:spacing w:after="0"/>
        <w:rPr>
          <w:sz w:val="24"/>
          <w:szCs w:val="24"/>
        </w:rPr>
      </w:pPr>
      <w:r>
        <w:rPr>
          <w:sz w:val="24"/>
          <w:szCs w:val="24"/>
        </w:rPr>
        <w:t>Stony Point Metals</w:t>
      </w:r>
    </w:p>
    <w:p w14:paraId="056C9B6C" w14:textId="4EC58C4D" w:rsidR="000B0418" w:rsidRDefault="00FF73C6" w:rsidP="00ED05BA">
      <w:pPr>
        <w:spacing w:after="0"/>
        <w:rPr>
          <w:sz w:val="20"/>
          <w:szCs w:val="20"/>
        </w:rPr>
      </w:pPr>
      <w:r>
        <w:rPr>
          <w:sz w:val="20"/>
          <w:szCs w:val="20"/>
        </w:rPr>
        <w:t>2551 Simons</w:t>
      </w:r>
      <w:r w:rsidR="00817C7B">
        <w:rPr>
          <w:sz w:val="20"/>
          <w:szCs w:val="20"/>
        </w:rPr>
        <w:t xml:space="preserve"> Drive </w:t>
      </w:r>
    </w:p>
    <w:p w14:paraId="0BA448BB" w14:textId="6AE61628" w:rsidR="00817C7B" w:rsidRDefault="00817C7B" w:rsidP="00ED05BA">
      <w:pPr>
        <w:spacing w:after="0"/>
        <w:rPr>
          <w:sz w:val="20"/>
          <w:szCs w:val="20"/>
        </w:rPr>
      </w:pPr>
      <w:r>
        <w:rPr>
          <w:sz w:val="20"/>
          <w:szCs w:val="20"/>
        </w:rPr>
        <w:t>Sugarcreek, OH 44681</w:t>
      </w:r>
    </w:p>
    <w:p w14:paraId="17ECEB47" w14:textId="56CD2491" w:rsidR="00ED05BA" w:rsidRDefault="00ED05BA" w:rsidP="00ED05BA">
      <w:pPr>
        <w:spacing w:after="0"/>
        <w:rPr>
          <w:sz w:val="20"/>
          <w:szCs w:val="20"/>
        </w:rPr>
      </w:pPr>
      <w:r>
        <w:rPr>
          <w:sz w:val="20"/>
          <w:szCs w:val="20"/>
        </w:rPr>
        <w:t>P:330.852.4512</w:t>
      </w:r>
    </w:p>
    <w:p w14:paraId="1700B22F" w14:textId="4065F217" w:rsidR="00ED05BA" w:rsidRPr="000B0418" w:rsidRDefault="00ED05BA" w:rsidP="00ED05BA">
      <w:pPr>
        <w:spacing w:after="0"/>
        <w:rPr>
          <w:sz w:val="20"/>
          <w:szCs w:val="20"/>
        </w:rPr>
      </w:pPr>
      <w:r>
        <w:rPr>
          <w:sz w:val="20"/>
          <w:szCs w:val="20"/>
        </w:rPr>
        <w:t>F:330.852.</w:t>
      </w:r>
      <w:r w:rsidR="00CA5058">
        <w:rPr>
          <w:sz w:val="20"/>
          <w:szCs w:val="20"/>
        </w:rPr>
        <w:t>3445</w:t>
      </w:r>
    </w:p>
    <w:p w14:paraId="48F8D819" w14:textId="77777777" w:rsidR="00BC5944" w:rsidRPr="00BC5944" w:rsidRDefault="00BC5944" w:rsidP="00BC5944">
      <w:pPr>
        <w:rPr>
          <w:sz w:val="20"/>
          <w:szCs w:val="20"/>
        </w:rPr>
      </w:pPr>
    </w:p>
    <w:p w14:paraId="321A5EFE" w14:textId="572AB3DB" w:rsidR="003421EB" w:rsidRDefault="003421EB" w:rsidP="003421EB">
      <w:pPr>
        <w:rPr>
          <w:sz w:val="24"/>
          <w:szCs w:val="24"/>
        </w:rPr>
      </w:pPr>
    </w:p>
    <w:p w14:paraId="1C42BFAA" w14:textId="77777777" w:rsidR="003421EB" w:rsidRPr="003421EB" w:rsidRDefault="003421EB" w:rsidP="003421EB">
      <w:pPr>
        <w:rPr>
          <w:sz w:val="24"/>
          <w:szCs w:val="24"/>
        </w:rPr>
      </w:pPr>
    </w:p>
    <w:p w14:paraId="4D300C97" w14:textId="77777777" w:rsidR="00DE73BA" w:rsidRPr="00DE73BA" w:rsidRDefault="00DE73BA" w:rsidP="00DE73BA">
      <w:pPr>
        <w:jc w:val="center"/>
        <w:rPr>
          <w:b/>
          <w:bCs/>
          <w:sz w:val="32"/>
          <w:szCs w:val="32"/>
        </w:rPr>
      </w:pPr>
    </w:p>
    <w:sectPr w:rsidR="00DE73BA" w:rsidRPr="00DE73BA" w:rsidSect="007E65E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7021"/>
    <w:multiLevelType w:val="hybridMultilevel"/>
    <w:tmpl w:val="FFA05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4BAB"/>
    <w:multiLevelType w:val="hybridMultilevel"/>
    <w:tmpl w:val="4BC4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1185"/>
    <w:multiLevelType w:val="hybridMultilevel"/>
    <w:tmpl w:val="97B6AE7A"/>
    <w:lvl w:ilvl="0" w:tplc="FA1CC10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yNDcwNDA3MjA1M7RQ0lEKTi0uzszPAykwqgUADGNfiCwAAAA="/>
  </w:docVars>
  <w:rsids>
    <w:rsidRoot w:val="00DE73BA"/>
    <w:rsid w:val="00014787"/>
    <w:rsid w:val="00042BA8"/>
    <w:rsid w:val="0009620C"/>
    <w:rsid w:val="000B0418"/>
    <w:rsid w:val="00122AA1"/>
    <w:rsid w:val="00130370"/>
    <w:rsid w:val="001A2AB6"/>
    <w:rsid w:val="001D6458"/>
    <w:rsid w:val="00267B42"/>
    <w:rsid w:val="0027298D"/>
    <w:rsid w:val="002853FE"/>
    <w:rsid w:val="003421EB"/>
    <w:rsid w:val="00360E32"/>
    <w:rsid w:val="003B03A2"/>
    <w:rsid w:val="003E2CD5"/>
    <w:rsid w:val="004B0CD7"/>
    <w:rsid w:val="004D352E"/>
    <w:rsid w:val="006061A8"/>
    <w:rsid w:val="0061532B"/>
    <w:rsid w:val="00624A2F"/>
    <w:rsid w:val="006612D4"/>
    <w:rsid w:val="00741A70"/>
    <w:rsid w:val="00773354"/>
    <w:rsid w:val="007919E2"/>
    <w:rsid w:val="007B0B35"/>
    <w:rsid w:val="007E65EE"/>
    <w:rsid w:val="008057E6"/>
    <w:rsid w:val="008142FC"/>
    <w:rsid w:val="00817C7B"/>
    <w:rsid w:val="008272DB"/>
    <w:rsid w:val="008A4AAE"/>
    <w:rsid w:val="0091797B"/>
    <w:rsid w:val="00933510"/>
    <w:rsid w:val="00946AE8"/>
    <w:rsid w:val="00971601"/>
    <w:rsid w:val="00A06C7E"/>
    <w:rsid w:val="00B10BA6"/>
    <w:rsid w:val="00BC5944"/>
    <w:rsid w:val="00BD47D0"/>
    <w:rsid w:val="00BF1CDA"/>
    <w:rsid w:val="00C50430"/>
    <w:rsid w:val="00CA5058"/>
    <w:rsid w:val="00D001E2"/>
    <w:rsid w:val="00D4748A"/>
    <w:rsid w:val="00D95119"/>
    <w:rsid w:val="00DA2AF5"/>
    <w:rsid w:val="00DB64FC"/>
    <w:rsid w:val="00DE73BA"/>
    <w:rsid w:val="00EA2082"/>
    <w:rsid w:val="00ED05BA"/>
    <w:rsid w:val="00F00E39"/>
    <w:rsid w:val="00F862F6"/>
    <w:rsid w:val="00FB104A"/>
    <w:rsid w:val="00FD7073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9983"/>
  <w15:chartTrackingRefBased/>
  <w15:docId w15:val="{72C795E0-62A5-4F89-A875-22628DB3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Schupp</dc:creator>
  <cp:keywords/>
  <dc:description/>
  <cp:lastModifiedBy>Josh Schupp</cp:lastModifiedBy>
  <cp:revision>54</cp:revision>
  <dcterms:created xsi:type="dcterms:W3CDTF">2019-08-26T12:43:00Z</dcterms:created>
  <dcterms:modified xsi:type="dcterms:W3CDTF">2019-08-26T15:30:00Z</dcterms:modified>
</cp:coreProperties>
</file>